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E" w:rsidRDefault="007A190E" w:rsidP="007A190E">
      <w:pPr>
        <w:adjustRightInd w:val="0"/>
        <w:spacing w:line="360" w:lineRule="atLeast"/>
        <w:textAlignment w:val="baseline"/>
        <w:rPr>
          <w:rFonts w:eastAsia="標楷體"/>
          <w:b/>
          <w:color w:val="A6A6A6" w:themeColor="background1" w:themeShade="A6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                                     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10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4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學年度第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2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學期「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學習策略講堂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-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學習心得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徵文比賽</w:t>
      </w:r>
      <w:r w:rsidRPr="007A190E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>」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第</w:t>
      </w:r>
      <w:r w:rsidR="007A3FB2">
        <w:rPr>
          <w:rFonts w:eastAsia="標楷體" w:hint="eastAsia"/>
          <w:b/>
          <w:color w:val="A6A6A6" w:themeColor="background1" w:themeShade="A6"/>
          <w:sz w:val="20"/>
          <w:szCs w:val="20"/>
        </w:rPr>
        <w:t>二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名</w:t>
      </w:r>
    </w:p>
    <w:p w:rsidR="00B03611" w:rsidRPr="007A190E" w:rsidRDefault="00B03611" w:rsidP="007A190E">
      <w:pPr>
        <w:adjustRightInd w:val="0"/>
        <w:spacing w:line="360" w:lineRule="atLeast"/>
        <w:textAlignment w:val="baseline"/>
        <w:rPr>
          <w:rFonts w:eastAsia="標楷體"/>
          <w:b/>
          <w:sz w:val="20"/>
          <w:szCs w:val="20"/>
        </w:rPr>
      </w:pPr>
    </w:p>
    <w:p w:rsidR="00FE635C" w:rsidRPr="00FB33AB" w:rsidRDefault="00B03611" w:rsidP="00036C8D">
      <w:pPr>
        <w:snapToGrid w:val="0"/>
        <w:spacing w:line="240" w:lineRule="atLeast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                     </w:t>
      </w:r>
      <w:r w:rsidR="005D257B">
        <w:rPr>
          <w:rFonts w:eastAsia="標楷體" w:hint="eastAsia"/>
          <w:b/>
        </w:rPr>
        <w:t xml:space="preserve">                               </w:t>
      </w:r>
      <w:r w:rsidRPr="00FE635C">
        <w:rPr>
          <w:rFonts w:eastAsia="標楷體" w:hint="eastAsia"/>
          <w:b/>
        </w:rPr>
        <w:t xml:space="preserve"> </w:t>
      </w:r>
      <w:r w:rsidR="007A3FB2" w:rsidRPr="007A3FB2">
        <w:rPr>
          <w:rFonts w:eastAsia="標楷體" w:hint="eastAsia"/>
          <w:b/>
        </w:rPr>
        <w:t>中文三</w:t>
      </w:r>
      <w:r w:rsidRPr="007A3FB2">
        <w:rPr>
          <w:rFonts w:eastAsia="標楷體" w:hint="eastAsia"/>
          <w:b/>
        </w:rPr>
        <w:t>甲</w:t>
      </w:r>
      <w:r w:rsidRPr="00FB33AB">
        <w:rPr>
          <w:rFonts w:eastAsia="標楷體" w:hint="eastAsia"/>
          <w:b/>
          <w:sz w:val="26"/>
          <w:szCs w:val="26"/>
        </w:rPr>
        <w:t xml:space="preserve"> </w:t>
      </w:r>
      <w:r w:rsidR="007A3FB2">
        <w:rPr>
          <w:rFonts w:eastAsia="標楷體" w:hint="eastAsia"/>
          <w:b/>
          <w:sz w:val="26"/>
          <w:szCs w:val="26"/>
        </w:rPr>
        <w:t>李亞柔</w:t>
      </w:r>
    </w:p>
    <w:p w:rsidR="00FB33AB" w:rsidRPr="00FB33AB" w:rsidRDefault="00FB33AB" w:rsidP="00036C8D">
      <w:pPr>
        <w:snapToGrid w:val="0"/>
        <w:spacing w:line="240" w:lineRule="atLeast"/>
        <w:jc w:val="both"/>
        <w:rPr>
          <w:rFonts w:eastAsia="標楷體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03611" w:rsidTr="00EA65DB">
        <w:trPr>
          <w:trHeight w:val="2069"/>
        </w:trPr>
        <w:tc>
          <w:tcPr>
            <w:tcW w:w="9639" w:type="dxa"/>
            <w:vAlign w:val="center"/>
          </w:tcPr>
          <w:p w:rsidR="00FE635C" w:rsidRPr="00FE4877" w:rsidRDefault="00B03611" w:rsidP="00FE4877">
            <w:pPr>
              <w:spacing w:line="360" w:lineRule="auto"/>
              <w:jc w:val="both"/>
              <w:rPr>
                <w:rFonts w:eastAsia="標楷體" w:hAnsi="標楷體"/>
                <w:sz w:val="16"/>
                <w:szCs w:val="16"/>
              </w:rPr>
            </w:pPr>
            <w:r w:rsidRPr="00B03611">
              <w:rPr>
                <w:rFonts w:ascii="標楷體" w:eastAsia="標楷體" w:hAnsi="標楷體" w:hint="eastAsia"/>
                <w:b/>
              </w:rPr>
              <w:t>參與學習策略講堂-課程名稱</w:t>
            </w:r>
            <w:r w:rsidRPr="00B03611">
              <w:rPr>
                <w:rFonts w:eastAsia="標楷體" w:hAnsi="標楷體" w:hint="eastAsia"/>
                <w:b/>
              </w:rPr>
              <w:t>：</w:t>
            </w:r>
            <w:r w:rsidR="001E4EBE" w:rsidRPr="001E4EBE">
              <w:rPr>
                <w:rFonts w:ascii="標楷體" w:eastAsia="標楷體" w:hAnsi="標楷體" w:hint="eastAsia"/>
              </w:rPr>
              <w:t>塔羅體驗工作坊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Pr="001E4EBE">
              <w:rPr>
                <w:rFonts w:ascii="標楷體" w:eastAsia="標楷體" w:hAnsi="標楷體" w:hint="eastAsia"/>
              </w:rPr>
              <w:t xml:space="preserve"> (主講人: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="001E4EBE" w:rsidRPr="001E4EBE">
              <w:rPr>
                <w:rFonts w:ascii="標楷體" w:eastAsia="標楷體" w:hAnsi="標楷體" w:hint="eastAsia"/>
              </w:rPr>
              <w:t>胡明真老師</w:t>
            </w:r>
            <w:r w:rsidRPr="001E4EBE">
              <w:rPr>
                <w:rFonts w:ascii="標楷體" w:eastAsia="標楷體" w:hAnsi="標楷體" w:hint="eastAsia"/>
              </w:rPr>
              <w:t>)</w:t>
            </w:r>
          </w:p>
          <w:p w:rsidR="007A3FB2" w:rsidRDefault="00B03611" w:rsidP="007A3FB2">
            <w:pPr>
              <w:spacing w:line="360" w:lineRule="auto"/>
              <w:ind w:leftChars="-9" w:left="-22"/>
              <w:jc w:val="both"/>
              <w:rPr>
                <w:rFonts w:eastAsia="標楷體" w:hint="eastAsia"/>
              </w:rPr>
            </w:pPr>
            <w:r w:rsidRPr="00EA65DB">
              <w:rPr>
                <w:rFonts w:eastAsia="標楷體" w:hAnsi="標楷體" w:hint="eastAsia"/>
                <w:b/>
              </w:rPr>
              <w:t>課程佳句摘錄：</w:t>
            </w:r>
            <w:r w:rsidR="001E4EBE" w:rsidRPr="002C2EB8">
              <w:rPr>
                <w:rFonts w:eastAsia="標楷體" w:hint="eastAsia"/>
              </w:rPr>
              <w:t>其實塔羅牌就像是人生一樣。沒有誰能夠給你絕對不會失誤的方向；人們</w:t>
            </w:r>
            <w:r w:rsidR="001E4EBE">
              <w:rPr>
                <w:rFonts w:eastAsia="標楷體" w:hint="eastAsia"/>
              </w:rPr>
              <w:t xml:space="preserve"> </w:t>
            </w:r>
          </w:p>
          <w:p w:rsidR="007A3FB2" w:rsidRDefault="007A3FB2" w:rsidP="007A3FB2">
            <w:pPr>
              <w:spacing w:line="360" w:lineRule="auto"/>
              <w:ind w:leftChars="-9" w:left="-22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b/>
              </w:rPr>
              <w:t xml:space="preserve">              </w:t>
            </w:r>
            <w:r w:rsidR="001E4EBE" w:rsidRPr="002C2EB8">
              <w:rPr>
                <w:rFonts w:eastAsia="標楷體" w:hint="eastAsia"/>
              </w:rPr>
              <w:t>只能給你隱約的提示做為建議，真正要做決定的人、真正要引以為惕的人，</w:t>
            </w:r>
          </w:p>
          <w:p w:rsidR="001E4EBE" w:rsidRPr="002C2EB8" w:rsidRDefault="007A3FB2" w:rsidP="007A3FB2">
            <w:pPr>
              <w:spacing w:line="360" w:lineRule="auto"/>
              <w:ind w:leftChars="-9" w:left="-2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="001E4EBE" w:rsidRPr="002C2EB8">
              <w:rPr>
                <w:rFonts w:eastAsia="標楷體" w:hint="eastAsia"/>
              </w:rPr>
              <w:t>終究還是你自己。</w:t>
            </w:r>
          </w:p>
          <w:p w:rsidR="00B03611" w:rsidRPr="00B03611" w:rsidRDefault="001E4EBE" w:rsidP="007A3FB2">
            <w:pPr>
              <w:adjustRightInd w:val="0"/>
              <w:snapToGrid w:val="0"/>
              <w:spacing w:line="360" w:lineRule="auto"/>
              <w:ind w:leftChars="700" w:left="1680"/>
              <w:jc w:val="both"/>
              <w:rPr>
                <w:rFonts w:ascii="標楷體" w:eastAsia="標楷體" w:hAnsi="標楷體"/>
                <w:b/>
              </w:rPr>
            </w:pPr>
            <w:r w:rsidRPr="002C2EB8">
              <w:rPr>
                <w:rFonts w:eastAsia="標楷體" w:hAnsi="標楷體" w:hint="eastAsia"/>
              </w:rPr>
              <w:t>溝通</w:t>
            </w:r>
            <w:r>
              <w:rPr>
                <w:rFonts w:eastAsia="標楷體" w:hAnsi="標楷體" w:hint="eastAsia"/>
              </w:rPr>
              <w:t>是以對方的語言說出「對方要聽的話」；而不是說自己想說的話。</w:t>
            </w:r>
          </w:p>
        </w:tc>
      </w:tr>
    </w:tbl>
    <w:p w:rsidR="00FE4877" w:rsidRDefault="00FE4877" w:rsidP="00FE4877">
      <w:pPr>
        <w:snapToGrid w:val="0"/>
        <w:spacing w:line="240" w:lineRule="atLeast"/>
        <w:jc w:val="both"/>
        <w:rPr>
          <w:rFonts w:eastAsia="標楷體" w:hAnsi="標楷體" w:hint="eastAsia"/>
          <w:sz w:val="16"/>
          <w:szCs w:val="16"/>
        </w:rPr>
      </w:pPr>
    </w:p>
    <w:p w:rsidR="005D257B" w:rsidRDefault="00B03611" w:rsidP="00FE4877">
      <w:pPr>
        <w:snapToGrid w:val="0"/>
        <w:spacing w:line="240" w:lineRule="atLeast"/>
        <w:jc w:val="both"/>
        <w:rPr>
          <w:rFonts w:eastAsia="標楷體"/>
          <w:b/>
        </w:rPr>
      </w:pPr>
      <w:r w:rsidRPr="00FE635C">
        <w:rPr>
          <w:rFonts w:eastAsia="標楷體" w:hAnsi="標楷體" w:hint="eastAsia"/>
          <w:sz w:val="28"/>
          <w:szCs w:val="28"/>
        </w:rPr>
        <w:t>課程心得分享</w:t>
      </w:r>
      <w:r w:rsidRPr="00FE635C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作品題目：</w:t>
      </w:r>
      <w:r w:rsidR="007A3FB2" w:rsidRPr="007A3FB2">
        <w:rPr>
          <w:rFonts w:eastAsia="標楷體" w:hint="eastAsia"/>
          <w:b/>
          <w:sz w:val="36"/>
          <w:szCs w:val="36"/>
        </w:rPr>
        <w:t>說盡人生百態的「引線」：塔羅牌</w:t>
      </w:r>
    </w:p>
    <w:p w:rsidR="0092685E" w:rsidRDefault="0092685E" w:rsidP="00B03611">
      <w:pPr>
        <w:jc w:val="both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        </w:t>
      </w:r>
    </w:p>
    <w:p w:rsidR="007A3FB2" w:rsidRPr="007A3FB2" w:rsidRDefault="003939A3" w:rsidP="007A3FB2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</w:t>
      </w:r>
      <w:r w:rsidR="005D257B">
        <w:rPr>
          <w:rFonts w:hint="eastAsia"/>
        </w:rPr>
        <w:t xml:space="preserve"> </w:t>
      </w:r>
      <w:r w:rsidR="007A3FB2" w:rsidRPr="007A3FB2">
        <w:rPr>
          <w:rFonts w:ascii="標楷體" w:eastAsia="標楷體" w:hAnsi="標楷體" w:hint="eastAsia"/>
          <w:sz w:val="28"/>
          <w:szCs w:val="28"/>
        </w:rPr>
        <w:t>從前，只要是關於人生哲學、處事道理的獨立開設課程與特約講座我一概沒有興趣參加。原因無他，就與一般年輕人不喜歡聽長輩碎念一樣：我總覺得「人生哲理」這種事情是自己的，關係到自己思考的深度與人生的境遇；若是與他人討論也許還能夠辯出個事理來，但是單方面的教授怎可能直接引領我們貼近世界無上的真理呢！更遑論這世界有沒有不辯的真理還有待討論。我不喜歡被他人灌輸這些無法複製的經驗與價值觀。</w:t>
      </w:r>
    </w:p>
    <w:p w:rsidR="007A3FB2" w:rsidRPr="007A3FB2" w:rsidRDefault="007A3FB2" w:rsidP="007A3FB2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7A3FB2">
        <w:rPr>
          <w:rFonts w:ascii="標楷體" w:eastAsia="標楷體" w:hAnsi="標楷體" w:hint="eastAsia"/>
          <w:sz w:val="28"/>
          <w:szCs w:val="28"/>
        </w:rPr>
        <w:t>這次參加塔羅牌工作坊最初的原因是恰巧沒事，且因為自己對塔羅牌小有研究，想來看看這樣的工作坊會請來的老師是否真有實力，便抱持著不太信任的心態參加了這次的工作坊。</w:t>
      </w:r>
    </w:p>
    <w:p w:rsidR="007A3FB2" w:rsidRPr="007A3FB2" w:rsidRDefault="00953833" w:rsidP="007A3FB2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3FB2" w:rsidRPr="007A3FB2">
        <w:rPr>
          <w:rFonts w:ascii="標楷體" w:eastAsia="標楷體" w:hAnsi="標楷體" w:hint="eastAsia"/>
          <w:sz w:val="28"/>
          <w:szCs w:val="28"/>
        </w:rPr>
        <w:t>工作坊一開始，老師給我們介紹了不同牌陣、牌組的作用，以及不同塔羅牌系統的區別。前半段雖然說不上枯燥，卻也沒有能夠讓我提起興趣。打瞌睡之際，正開始萌生想離席的念頭，老師開始請我們抽牌、並為我們解說牌意了。沒想到，這卻令我大大的驚艷……。</w:t>
      </w:r>
    </w:p>
    <w:p w:rsidR="007A3FB2" w:rsidRPr="007A3FB2" w:rsidRDefault="00953833" w:rsidP="007A3FB2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3FB2" w:rsidRPr="007A3FB2">
        <w:rPr>
          <w:rFonts w:ascii="標楷體" w:eastAsia="標楷體" w:hAnsi="標楷體" w:hint="eastAsia"/>
          <w:sz w:val="28"/>
          <w:szCs w:val="28"/>
        </w:rPr>
        <w:t>我曾經學習一些淺博的塔羅牌知識，也曾經練習理解、甚至向他人解說算出的牌所要告誡我們的事情。我的所有塔羅牌知識都來字塔羅說明書：有固定的解法、意義，須要大量的時間去背誦，再內化成為一種「概念」，最後才能夠套用到現實人生中的事件，解牌。通常情況下，「內化」一張牌是須要花很多時</w:t>
      </w:r>
      <w:r w:rsidR="007A3FB2" w:rsidRPr="007A3FB2">
        <w:rPr>
          <w:rFonts w:ascii="標楷體" w:eastAsia="標楷體" w:hAnsi="標楷體" w:hint="eastAsia"/>
          <w:sz w:val="28"/>
          <w:szCs w:val="28"/>
        </w:rPr>
        <w:lastRenderedPageBreak/>
        <w:t>間的─從牌上頭寫的一個簡單的名詞，延伸出名詞的外延，再用生命去理解一張牌。事實上，許多牌是當我看見的時候我只能向他人說「這是好事／壞事」而不能細說其中內含或者寓意：因為我也沒有那樣的生命體會，要怎麼去形容那種沒有體會過的情境呢！</w:t>
      </w:r>
    </w:p>
    <w:p w:rsidR="007A3FB2" w:rsidRPr="007A3FB2" w:rsidRDefault="00953833" w:rsidP="007A3FB2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3FB2" w:rsidRPr="007A3FB2">
        <w:rPr>
          <w:rFonts w:ascii="標楷體" w:eastAsia="標楷體" w:hAnsi="標楷體" w:hint="eastAsia"/>
          <w:sz w:val="28"/>
          <w:szCs w:val="28"/>
        </w:rPr>
        <w:t>可是，在胡明真老師的觀念體系下，我們應該直接看著牌中的圖像與象徵（當然，四個元素所象徵的物品／事件還是須要記誦的）去理解牌、猜測牌想給我們的建議。我想，這或許也與心理學的概念有關：人們因為對於人生有困惑，所以去向塔羅牌牌師尋求解答，而此時卻應是「塔羅牌」成為了迷惘者的心理之諮商師，引導我們思考、說出自己潛意識中的狀態以及我們應向往的方向。在胡明真老師的解牌方法下，塔羅牌並不是如信使一樣帶來神諭，而是給我們一條引線─讓我們沿著引線探索自己的內心世界。</w:t>
      </w:r>
    </w:p>
    <w:p w:rsidR="007A3FB2" w:rsidRPr="007A3FB2" w:rsidRDefault="00953833" w:rsidP="007A3FB2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3FB2" w:rsidRPr="007A3FB2">
        <w:rPr>
          <w:rFonts w:ascii="標楷體" w:eastAsia="標楷體" w:hAnsi="標楷體" w:hint="eastAsia"/>
          <w:sz w:val="28"/>
          <w:szCs w:val="28"/>
        </w:rPr>
        <w:t>我突然想起我的文字學老師曾經以半開玩笑的口吻與我們說：「讀中文系，就算真的最後找不到出路了，也可以去當算命師。讀了這麼多中國古典的哲學與想法，如果可以將經驗知識內化為一種『智慧』，給迷霧中的人點亮一排路燈，不是一件很棒的事嗎！」在老師說第一句話時，全班都笑了；但是當老師把這段話說完時，同學們都默默的點了點頭。在一般人的理解中，算命師應是幫助人們在徬徨時得到解答的人；彷彿只要當我們遇到難解的問題，不需要自己思考太久，只要有錢就可以像算命師「買」到一個答案。可是，如果依照我的文字學老師的說法，算命師應該是「幫助」人們想出解答的引導者、賢者─就猶如胡明真老師觀念中「塔羅牌／塔羅牌師」的角色。</w:t>
      </w:r>
    </w:p>
    <w:p w:rsidR="00FF5186" w:rsidRDefault="00953833" w:rsidP="007A3FB2">
      <w:pPr>
        <w:snapToGrid w:val="0"/>
        <w:spacing w:line="360" w:lineRule="auto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A3FB2" w:rsidRPr="007A3FB2">
        <w:rPr>
          <w:rFonts w:ascii="標楷體" w:eastAsia="標楷體" w:hAnsi="標楷體" w:hint="eastAsia"/>
          <w:sz w:val="28"/>
          <w:szCs w:val="28"/>
        </w:rPr>
        <w:t>我的想法依舊沒有改變，人生哲學是無法由旁人提供建議就有了方向、改變方向的。可是當我感到迷惘，不知道前方哪條路才是方向時，我想，下次我會靜下來抽出一張塔羅牌，然後與自己的內心深處對話。</w:t>
      </w:r>
    </w:p>
    <w:p w:rsidR="00FF5186" w:rsidRDefault="00FF5186" w:rsidP="003939A3">
      <w:pPr>
        <w:rPr>
          <w:rFonts w:hint="eastAsia"/>
        </w:rPr>
      </w:pPr>
    </w:p>
    <w:p w:rsidR="00953833" w:rsidRDefault="00953833" w:rsidP="003939A3">
      <w:pPr>
        <w:rPr>
          <w:rFonts w:hint="eastAsia"/>
        </w:rPr>
      </w:pPr>
    </w:p>
    <w:p w:rsidR="00953833" w:rsidRDefault="00953833" w:rsidP="003939A3">
      <w:pPr>
        <w:rPr>
          <w:rFonts w:hint="eastAsia"/>
        </w:rPr>
      </w:pPr>
    </w:p>
    <w:p w:rsidR="00953833" w:rsidRDefault="00953833" w:rsidP="003939A3">
      <w:pPr>
        <w:rPr>
          <w:rFonts w:hint="eastAsia"/>
        </w:rPr>
      </w:pPr>
    </w:p>
    <w:p w:rsidR="00953833" w:rsidRDefault="00953833" w:rsidP="003939A3">
      <w:pPr>
        <w:rPr>
          <w:rFonts w:hint="eastAsia"/>
        </w:rPr>
      </w:pPr>
    </w:p>
    <w:p w:rsidR="00953833" w:rsidRDefault="00953833" w:rsidP="003939A3">
      <w:pPr>
        <w:rPr>
          <w:rFonts w:hint="eastAsia"/>
        </w:rPr>
      </w:pPr>
    </w:p>
    <w:p w:rsidR="003939A3" w:rsidRDefault="00FB33AB" w:rsidP="00393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C540" wp14:editId="784F192A">
                <wp:simplePos x="0" y="0"/>
                <wp:positionH relativeFrom="column">
                  <wp:posOffset>13336</wp:posOffset>
                </wp:positionH>
                <wp:positionV relativeFrom="paragraph">
                  <wp:posOffset>184785</wp:posOffset>
                </wp:positionV>
                <wp:extent cx="6305550" cy="42005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0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5C" w:rsidRPr="00FB33AB" w:rsidRDefault="00FE635C" w:rsidP="00FE635C">
                            <w:pPr>
                              <w:rPr>
                                <w:rFonts w:ascii="華康中圓體(P)" w:eastAsia="華康中圓體(P)"/>
                                <w:b/>
                                <w:sz w:val="28"/>
                                <w:szCs w:val="28"/>
                              </w:rPr>
                            </w:pPr>
                            <w:r w:rsidRPr="00FB33AB">
                              <w:rPr>
                                <w:rFonts w:ascii="華康中圓體(P)" w:eastAsia="華康中圓體(P)" w:hint="eastAsia"/>
                                <w:b/>
                                <w:sz w:val="28"/>
                                <w:szCs w:val="28"/>
                              </w:rPr>
                              <w:t>評審評語：</w:t>
                            </w:r>
                          </w:p>
                          <w:p w:rsidR="00953833" w:rsidRPr="00953833" w:rsidRDefault="00953833" w:rsidP="00953833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 w:left="357" w:hanging="357"/>
                              <w:jc w:val="both"/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</w:pPr>
                            <w:r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因為作者懂塔羅牌，因此從他的觀點，傳達出來的演講內容，不是接收，而是對話──講者與聽者之間的精彩交流，沒有誰上誰下的高低位階。再加上作者不因對塔羅牌的理解，而流露傲慢，反而十分誠懇，個人的感悟也非常具啟發性，是一篇非常成功的佳作。</w:t>
                            </w:r>
                          </w:p>
                          <w:p w:rsidR="00036C8D" w:rsidRPr="00036C8D" w:rsidRDefault="00036C8D" w:rsidP="00953833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/>
                                <w:sz w:val="28"/>
                                <w:szCs w:val="28"/>
                              </w:rPr>
                            </w:pPr>
                            <w:r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953833" w:rsidRPr="0095383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53833"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能有自我定見，不因一場講座而改變初衷，這是夢想最難得的本質，又</w:t>
                            </w:r>
                            <w:bookmarkStart w:id="0" w:name="_GoBack"/>
                            <w:bookmarkEnd w:id="0"/>
                            <w:r w:rsidR="00953833"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因為一場講座開啟內在某個開關，寫下這微妙收穫的瞬間，這也是為夢想添加燃料的必要。增添了這篇文章最動人的部分。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1.05pt;margin-top:14.55pt;width:496.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" fillcolor="white [3201]" strokecolor="black [3200]" strokeweight="2pt">
                <v:textbox>
                  <w:txbxContent>
                    <w:p w:rsidR="00FE635C" w:rsidRPr="00FB33AB" w:rsidRDefault="00FE635C" w:rsidP="00FE635C">
                      <w:pPr>
                        <w:rPr>
                          <w:rFonts w:ascii="華康中圓體(P)" w:eastAsia="華康中圓體(P)"/>
                          <w:b/>
                          <w:sz w:val="28"/>
                          <w:szCs w:val="28"/>
                        </w:rPr>
                      </w:pPr>
                      <w:r w:rsidRPr="00FB33AB">
                        <w:rPr>
                          <w:rFonts w:ascii="華康中圓體(P)" w:eastAsia="華康中圓體(P)" w:hint="eastAsia"/>
                          <w:b/>
                          <w:sz w:val="28"/>
                          <w:szCs w:val="28"/>
                        </w:rPr>
                        <w:t>評審評語：</w:t>
                      </w:r>
                    </w:p>
                    <w:p w:rsidR="00953833" w:rsidRPr="00953833" w:rsidRDefault="00953833" w:rsidP="00953833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 w:left="357" w:hanging="357"/>
                        <w:jc w:val="both"/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</w:pPr>
                      <w:r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因為作者懂塔羅牌，因此從他的觀點，傳達出來的演講內容，不是接收，而是對話──講者與聽者之間的精彩交流，沒有誰上誰下的高低位階。再加上作者不因對塔羅牌的理解，而流露傲慢，反而十分誠懇，個人的感悟也非常具啟發性，是一篇非常成功的佳作。</w:t>
                      </w:r>
                    </w:p>
                    <w:p w:rsidR="00036C8D" w:rsidRPr="00036C8D" w:rsidRDefault="00036C8D" w:rsidP="00953833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/>
                          <w:sz w:val="28"/>
                          <w:szCs w:val="28"/>
                        </w:rPr>
                      </w:pPr>
                      <w:r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2</w:t>
                      </w:r>
                      <w:r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.</w:t>
                      </w:r>
                      <w:r w:rsidR="00953833" w:rsidRPr="00953833">
                        <w:rPr>
                          <w:rFonts w:hint="eastAsia"/>
                        </w:rPr>
                        <w:t xml:space="preserve"> </w:t>
                      </w:r>
                      <w:r w:rsidR="00953833"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能有自我定見，不因一場講座而改變初衷，這是夢想最難得的本質，又</w:t>
                      </w:r>
                      <w:bookmarkStart w:id="1" w:name="_GoBack"/>
                      <w:bookmarkEnd w:id="1"/>
                      <w:r w:rsidR="00953833"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因為一場講座開啟內在某個開關，寫下這微妙收穫的瞬間，這也是為夢想添加燃料的必要。增添了這篇文章最動人的部分。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9A3" w:rsidRPr="003939A3" w:rsidRDefault="003939A3" w:rsidP="003939A3"/>
    <w:sectPr w:rsidR="003939A3" w:rsidRPr="003939A3" w:rsidSect="00FE4877">
      <w:footerReference w:type="default" r:id="rId9"/>
      <w:pgSz w:w="11906" w:h="16838"/>
      <w:pgMar w:top="1134" w:right="1134" w:bottom="1077" w:left="1134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59" w:rsidRDefault="00D20759" w:rsidP="005D257B">
      <w:r>
        <w:separator/>
      </w:r>
    </w:p>
  </w:endnote>
  <w:endnote w:type="continuationSeparator" w:id="0">
    <w:p w:rsidR="00D20759" w:rsidRDefault="00D20759" w:rsidP="005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63408"/>
      <w:docPartObj>
        <w:docPartGallery w:val="Page Numbers (Bottom of Page)"/>
        <w:docPartUnique/>
      </w:docPartObj>
    </w:sdtPr>
    <w:sdtContent>
      <w:p w:rsidR="00036C8D" w:rsidRDefault="00036C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F4" w:rsidRPr="009B1EF4">
          <w:rPr>
            <w:noProof/>
            <w:lang w:val="zh-TW"/>
          </w:rPr>
          <w:t>2</w:t>
        </w:r>
        <w:r>
          <w:fldChar w:fldCharType="end"/>
        </w:r>
      </w:p>
    </w:sdtContent>
  </w:sdt>
  <w:p w:rsidR="005D257B" w:rsidRDefault="005D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59" w:rsidRDefault="00D20759" w:rsidP="005D257B">
      <w:r>
        <w:separator/>
      </w:r>
    </w:p>
  </w:footnote>
  <w:footnote w:type="continuationSeparator" w:id="0">
    <w:p w:rsidR="00D20759" w:rsidRDefault="00D20759" w:rsidP="005D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05F"/>
    <w:multiLevelType w:val="hybridMultilevel"/>
    <w:tmpl w:val="D19CF990"/>
    <w:lvl w:ilvl="0" w:tplc="35405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30F260C"/>
    <w:multiLevelType w:val="hybridMultilevel"/>
    <w:tmpl w:val="54E07776"/>
    <w:lvl w:ilvl="0" w:tplc="DD5CB4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1EA0C16"/>
    <w:multiLevelType w:val="hybridMultilevel"/>
    <w:tmpl w:val="2BA6E1DC"/>
    <w:lvl w:ilvl="0" w:tplc="606A4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E"/>
    <w:rsid w:val="00036C8D"/>
    <w:rsid w:val="00106AC1"/>
    <w:rsid w:val="00141BAB"/>
    <w:rsid w:val="001B2664"/>
    <w:rsid w:val="001E4EBE"/>
    <w:rsid w:val="003939A3"/>
    <w:rsid w:val="0044798E"/>
    <w:rsid w:val="005D257B"/>
    <w:rsid w:val="007A190E"/>
    <w:rsid w:val="007A3FB2"/>
    <w:rsid w:val="008105C3"/>
    <w:rsid w:val="00837D10"/>
    <w:rsid w:val="0092685E"/>
    <w:rsid w:val="00953833"/>
    <w:rsid w:val="0099732E"/>
    <w:rsid w:val="009B1EF4"/>
    <w:rsid w:val="00B03611"/>
    <w:rsid w:val="00C62870"/>
    <w:rsid w:val="00D20759"/>
    <w:rsid w:val="00D316E8"/>
    <w:rsid w:val="00EA65DB"/>
    <w:rsid w:val="00FB33AB"/>
    <w:rsid w:val="00FE4877"/>
    <w:rsid w:val="00FE635C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AC47-6D8D-4F55-9E58-80567847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fju</dc:creator>
  <cp:keywords/>
  <dc:description/>
  <cp:lastModifiedBy> fju</cp:lastModifiedBy>
  <cp:revision>3</cp:revision>
  <cp:lastPrinted>2016-06-06T07:35:00Z</cp:lastPrinted>
  <dcterms:created xsi:type="dcterms:W3CDTF">2016-06-06T07:46:00Z</dcterms:created>
  <dcterms:modified xsi:type="dcterms:W3CDTF">2016-06-06T07:51:00Z</dcterms:modified>
</cp:coreProperties>
</file>